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2BBC7" w14:textId="46FBDE4D" w:rsidR="00B12413" w:rsidRDefault="00B12413" w:rsidP="00B12413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b/>
          <w:bCs/>
        </w:rPr>
      </w:pPr>
      <w:r w:rsidRPr="00B12413">
        <w:rPr>
          <w:rFonts w:asciiTheme="minorHAnsi" w:hAnsiTheme="minorHAnsi" w:cstheme="minorHAnsi"/>
          <w:b/>
          <w:bCs/>
        </w:rPr>
        <w:t xml:space="preserve">Nr sprawy: </w:t>
      </w:r>
      <w:r w:rsidR="000F2198" w:rsidRPr="000F2198">
        <w:rPr>
          <w:rFonts w:asciiTheme="minorHAnsi" w:hAnsiTheme="minorHAnsi" w:cstheme="minorHAnsi"/>
          <w:b/>
          <w:bCs/>
        </w:rPr>
        <w:t>DZP.26.6.2026.ZP.D</w:t>
      </w:r>
    </w:p>
    <w:p w14:paraId="6CFC3854" w14:textId="30996469" w:rsidR="00B12413" w:rsidRPr="00B12413" w:rsidRDefault="00B12413" w:rsidP="00B12413">
      <w:pPr>
        <w:tabs>
          <w:tab w:val="num" w:pos="426"/>
        </w:tabs>
        <w:spacing w:before="120"/>
        <w:jc w:val="both"/>
        <w:rPr>
          <w:rFonts w:asciiTheme="minorHAnsi" w:hAnsiTheme="minorHAnsi" w:cstheme="minorHAnsi"/>
          <w:b/>
          <w:bCs/>
        </w:rPr>
      </w:pPr>
      <w:r w:rsidRPr="00B12413">
        <w:rPr>
          <w:rFonts w:asciiTheme="minorHAnsi" w:hAnsiTheme="minorHAnsi" w:cstheme="minorHAnsi"/>
          <w:b/>
          <w:bCs/>
        </w:rPr>
        <w:t>Dostawa USG (poz. 1.1.) w ramach zadania nr 1: Zakup sprzętu medycznego w projekcie</w:t>
      </w:r>
      <w:r>
        <w:rPr>
          <w:rFonts w:asciiTheme="minorHAnsi" w:hAnsiTheme="minorHAnsi" w:cstheme="minorHAnsi"/>
          <w:b/>
          <w:bCs/>
        </w:rPr>
        <w:t xml:space="preserve"> </w:t>
      </w:r>
      <w:r w:rsidRPr="00B12413">
        <w:rPr>
          <w:rFonts w:asciiTheme="minorHAnsi" w:hAnsiTheme="minorHAnsi" w:cstheme="minorHAnsi"/>
          <w:b/>
          <w:bCs/>
        </w:rPr>
        <w:t>nr FENX.06.01-IP.03-0003/25</w:t>
      </w:r>
    </w:p>
    <w:p w14:paraId="4A35DE43" w14:textId="77777777" w:rsidR="005742B4" w:rsidRPr="0009167D" w:rsidRDefault="005742B4" w:rsidP="005742B4">
      <w:pPr>
        <w:numPr>
          <w:ilvl w:val="0"/>
          <w:numId w:val="6"/>
        </w:numPr>
        <w:spacing w:before="120"/>
        <w:jc w:val="both"/>
        <w:rPr>
          <w:rFonts w:asciiTheme="minorHAnsi" w:eastAsia="Calibri" w:hAnsiTheme="minorHAnsi" w:cstheme="minorHAnsi"/>
          <w:b/>
        </w:rPr>
      </w:pPr>
      <w:r w:rsidRPr="0009167D">
        <w:rPr>
          <w:rFonts w:asciiTheme="minorHAnsi" w:eastAsia="Calibri" w:hAnsiTheme="minorHAnsi" w:cstheme="minorHAnsi"/>
          <w:b/>
        </w:rPr>
        <w:t xml:space="preserve">Wymagania ogólne: </w:t>
      </w:r>
    </w:p>
    <w:p w14:paraId="0F9C84A3" w14:textId="77777777" w:rsidR="005742B4" w:rsidRPr="0009167D" w:rsidRDefault="005742B4" w:rsidP="005742B4">
      <w:pPr>
        <w:spacing w:before="120"/>
        <w:ind w:left="720"/>
        <w:jc w:val="both"/>
        <w:rPr>
          <w:rFonts w:asciiTheme="minorHAnsi" w:eastAsia="Calibri" w:hAnsiTheme="minorHAnsi" w:cstheme="minorHAnsi"/>
          <w:b/>
        </w:rPr>
      </w:pPr>
      <w:r w:rsidRPr="0009167D">
        <w:rPr>
          <w:rFonts w:asciiTheme="minorHAnsi" w:hAnsiTheme="minorHAnsi"/>
        </w:rPr>
        <w:t>Kliniczny, cyfrowy ultrasonograf klasy highend nowej generacji wyposażony w 5 głowic ultrasonograficznych – 1 sztuka</w:t>
      </w:r>
    </w:p>
    <w:p w14:paraId="029921F5" w14:textId="77777777" w:rsidR="005742B4" w:rsidRPr="0009167D" w:rsidRDefault="005742B4" w:rsidP="005742B4">
      <w:pPr>
        <w:numPr>
          <w:ilvl w:val="0"/>
          <w:numId w:val="6"/>
        </w:numPr>
        <w:spacing w:before="120"/>
        <w:jc w:val="both"/>
        <w:rPr>
          <w:rFonts w:asciiTheme="minorHAnsi" w:eastAsia="Calibri" w:hAnsiTheme="minorHAnsi" w:cstheme="minorHAnsi"/>
          <w:b/>
        </w:rPr>
      </w:pPr>
      <w:r w:rsidRPr="0009167D">
        <w:rPr>
          <w:rFonts w:asciiTheme="minorHAnsi" w:eastAsia="Calibri" w:hAnsiTheme="minorHAnsi" w:cstheme="minorHAnsi"/>
          <w:b/>
        </w:rPr>
        <w:t>Szczegółowy opis przedmiotu zamówienia:</w:t>
      </w:r>
    </w:p>
    <w:p w14:paraId="47B86515" w14:textId="77777777" w:rsidR="005742B4" w:rsidRPr="0009167D" w:rsidRDefault="005742B4">
      <w:pPr>
        <w:rPr>
          <w:rFonts w:asciiTheme="minorHAnsi" w:hAnsiTheme="minorHAnsi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559"/>
        <w:gridCol w:w="1733"/>
      </w:tblGrid>
      <w:tr w:rsidR="005742B4" w:rsidRPr="0009167D" w14:paraId="58201469" w14:textId="77777777" w:rsidTr="00310B64">
        <w:tc>
          <w:tcPr>
            <w:tcW w:w="675" w:type="dxa"/>
            <w:vAlign w:val="center"/>
          </w:tcPr>
          <w:p w14:paraId="080AAF80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  <w:b/>
              </w:rPr>
            </w:pPr>
            <w:r w:rsidRPr="0009167D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5245" w:type="dxa"/>
            <w:vAlign w:val="center"/>
          </w:tcPr>
          <w:p w14:paraId="1CFB75F4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  <w:b/>
              </w:rPr>
            </w:pPr>
            <w:r w:rsidRPr="0009167D">
              <w:rPr>
                <w:rFonts w:asciiTheme="minorHAnsi" w:hAnsiTheme="minorHAnsi" w:cstheme="minorHAnsi"/>
                <w:b/>
              </w:rPr>
              <w:t>Wymagane minimalne parametry techniczne</w:t>
            </w:r>
          </w:p>
        </w:tc>
        <w:tc>
          <w:tcPr>
            <w:tcW w:w="1559" w:type="dxa"/>
            <w:vAlign w:val="center"/>
          </w:tcPr>
          <w:p w14:paraId="75E8CACF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  <w:b/>
              </w:rPr>
            </w:pPr>
            <w:r w:rsidRPr="0009167D">
              <w:rPr>
                <w:rFonts w:asciiTheme="minorHAnsi" w:eastAsia="Calibri" w:hAnsiTheme="minorHAnsi" w:cstheme="minorHAnsi"/>
                <w:b/>
              </w:rPr>
              <w:t>Parametry wymagane</w:t>
            </w:r>
          </w:p>
        </w:tc>
        <w:tc>
          <w:tcPr>
            <w:tcW w:w="1733" w:type="dxa"/>
            <w:vAlign w:val="center"/>
          </w:tcPr>
          <w:p w14:paraId="7EB957BD" w14:textId="201C434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9167D">
              <w:rPr>
                <w:rFonts w:asciiTheme="minorHAnsi" w:hAnsiTheme="minorHAnsi" w:cstheme="minorHAnsi"/>
                <w:b/>
                <w:bCs/>
              </w:rPr>
              <w:t>Czy Oferowany sprzęt spełnia wymagane Parametry</w:t>
            </w:r>
            <w:r w:rsidR="00C013BB">
              <w:rPr>
                <w:rFonts w:asciiTheme="minorHAnsi" w:hAnsiTheme="minorHAnsi" w:cstheme="minorHAnsi"/>
                <w:b/>
                <w:bCs/>
              </w:rPr>
              <w:t>*</w:t>
            </w:r>
          </w:p>
          <w:p w14:paraId="2767E745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09167D">
              <w:rPr>
                <w:rFonts w:asciiTheme="minorHAnsi" w:hAnsiTheme="minorHAnsi" w:cstheme="minorHAnsi"/>
                <w:b/>
                <w:bCs/>
              </w:rPr>
              <w:t>TAK/NIE</w:t>
            </w:r>
          </w:p>
        </w:tc>
      </w:tr>
      <w:tr w:rsidR="005742B4" w:rsidRPr="0009167D" w14:paraId="1F521F26" w14:textId="77777777" w:rsidTr="00310B64">
        <w:tc>
          <w:tcPr>
            <w:tcW w:w="675" w:type="dxa"/>
            <w:vAlign w:val="center"/>
          </w:tcPr>
          <w:p w14:paraId="61BBF1E2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023B60F8" w14:textId="77777777" w:rsidR="005742B4" w:rsidRPr="0009167D" w:rsidRDefault="00B749E7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Zaimplementowana do systemu technologia kognitywna oparta na sztucznej inteligencji (AI) do dokładniejszej wizualizacji granic tkanek, redukcji szumów i artefaktów w szczególności w głęboko położonych narządach, minimum 3 techniki obrazowania harmonicznego - szerokopasmowe, z inwersją impulsu i filtrowania, filtr adaptacyjny zwiększający rozdzielczość obrazu w czasie rzeczywistym, jednoczesne przestrzenne skanowanie wiązki pod wieloma kątami i różnymi częstotliwościami w czasie rzeczywistym: emisja i odbiór (obrazowanie typu Compound)</w:t>
            </w:r>
          </w:p>
        </w:tc>
        <w:tc>
          <w:tcPr>
            <w:tcW w:w="1559" w:type="dxa"/>
          </w:tcPr>
          <w:p w14:paraId="3B03B2DB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17F14E36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689F6CA7" w14:textId="77777777" w:rsidTr="00310B64">
        <w:tc>
          <w:tcPr>
            <w:tcW w:w="675" w:type="dxa"/>
            <w:vAlign w:val="center"/>
          </w:tcPr>
          <w:p w14:paraId="2C81AAC1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05807F90" w14:textId="77777777" w:rsidR="005742B4" w:rsidRPr="0009167D" w:rsidRDefault="00B749E7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technologia umożliwiająca ciągłe ogniskowanie wzdłuż wiązki ultradźwiękowej na pełnej głębokości obrazowania w czasie rzeczywistym z syntezą wielu typów wiązek ultradźwiękowych w tym wiązek o różnej częstotliwości</w:t>
            </w:r>
          </w:p>
        </w:tc>
        <w:tc>
          <w:tcPr>
            <w:tcW w:w="1559" w:type="dxa"/>
          </w:tcPr>
          <w:p w14:paraId="2DAA7BCC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005C1BB4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7701C273" w14:textId="77777777" w:rsidTr="00310B64">
        <w:tc>
          <w:tcPr>
            <w:tcW w:w="675" w:type="dxa"/>
            <w:vAlign w:val="center"/>
          </w:tcPr>
          <w:p w14:paraId="47183F93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084BCAC4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 xml:space="preserve">oprogramowanie obrazowe wykorzystujące specjalne algorytmy oparte na analizie przestrzennej pojedynczych pikseli w celu wyeliminowania artefaktów szumowych, podkreślenia krawędzi obszarów ze zmianami jasności tworząc obraz o wysokim kontraście, wygładzenia struktury tkanki, redukcji szumów w przestrzeniach bezechowych lub o niskiej jasności jak np. obszary płynowe i naczynia, zapewniając precyzyjne obrazowanie ścian naczyń i jam serca - </w:t>
            </w:r>
            <w:r w:rsidRPr="0009167D">
              <w:rPr>
                <w:rFonts w:asciiTheme="minorHAnsi" w:hAnsiTheme="minorHAnsi"/>
              </w:rPr>
              <w:lastRenderedPageBreak/>
              <w:t>funkcja identyfikuje niewielkie różnice w tkankach i zwiększa prawdopodobieństwo wykrycia nieprawidłowości w tkance we wczesnym stadium w badaniach jamy brzusznej (wątroba, nerki), serca, serca płodu, OB., EUS, piersi</w:t>
            </w:r>
          </w:p>
        </w:tc>
        <w:tc>
          <w:tcPr>
            <w:tcW w:w="1559" w:type="dxa"/>
          </w:tcPr>
          <w:p w14:paraId="5EAE64F1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lastRenderedPageBreak/>
              <w:t>Tak</w:t>
            </w:r>
          </w:p>
        </w:tc>
        <w:tc>
          <w:tcPr>
            <w:tcW w:w="1733" w:type="dxa"/>
          </w:tcPr>
          <w:p w14:paraId="6363640A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1CFE383C" w14:textId="77777777" w:rsidTr="00310B64">
        <w:tc>
          <w:tcPr>
            <w:tcW w:w="675" w:type="dxa"/>
            <w:vAlign w:val="center"/>
          </w:tcPr>
          <w:p w14:paraId="198DA86C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6A82E769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Color Doppler (CFM)</w:t>
            </w:r>
          </w:p>
        </w:tc>
        <w:tc>
          <w:tcPr>
            <w:tcW w:w="1559" w:type="dxa"/>
          </w:tcPr>
          <w:p w14:paraId="3AF49F7B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55970095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53B871C8" w14:textId="77777777" w:rsidTr="00310B64">
        <w:tc>
          <w:tcPr>
            <w:tcW w:w="675" w:type="dxa"/>
            <w:vAlign w:val="center"/>
          </w:tcPr>
          <w:p w14:paraId="5FC0230C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690D679C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Power Doppler (CFA)</w:t>
            </w:r>
          </w:p>
        </w:tc>
        <w:tc>
          <w:tcPr>
            <w:tcW w:w="1559" w:type="dxa"/>
          </w:tcPr>
          <w:p w14:paraId="424CCD39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1769DFB9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14412F66" w14:textId="77777777" w:rsidTr="00310B64">
        <w:tc>
          <w:tcPr>
            <w:tcW w:w="675" w:type="dxa"/>
            <w:vAlign w:val="center"/>
          </w:tcPr>
          <w:p w14:paraId="65F1DA9F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0A5D0538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Power Doppler kierunkowy (DCFA)</w:t>
            </w:r>
          </w:p>
        </w:tc>
        <w:tc>
          <w:tcPr>
            <w:tcW w:w="1559" w:type="dxa"/>
          </w:tcPr>
          <w:p w14:paraId="2D9DE7B2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1DCE73E7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77D1F2C8" w14:textId="77777777" w:rsidTr="00310B64">
        <w:tc>
          <w:tcPr>
            <w:tcW w:w="675" w:type="dxa"/>
            <w:vAlign w:val="center"/>
          </w:tcPr>
          <w:p w14:paraId="23C424AA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36BF419C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Możliwość jednoczesnego (w czasie rzeczywistym) uzyskania dwóch spectrów przepływu z dwóch niezależnych bramek dopplerowskich (tzw.</w:t>
            </w:r>
            <w:r w:rsidR="00013AA2" w:rsidRPr="0009167D">
              <w:rPr>
                <w:rFonts w:asciiTheme="minorHAnsi" w:hAnsiTheme="minorHAnsi"/>
              </w:rPr>
              <w:t xml:space="preserve"> </w:t>
            </w:r>
            <w:r w:rsidRPr="0009167D">
              <w:rPr>
                <w:rFonts w:asciiTheme="minorHAnsi" w:hAnsiTheme="minorHAnsi"/>
              </w:rPr>
              <w:t>dual doppler) możliwe kombinacje: PW/PW, PW/TDI, TDI/TDI, Doppler CW (opcja)</w:t>
            </w:r>
          </w:p>
        </w:tc>
        <w:tc>
          <w:tcPr>
            <w:tcW w:w="1559" w:type="dxa"/>
          </w:tcPr>
          <w:p w14:paraId="6244CBD2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044C2271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270FA7E4" w14:textId="77777777" w:rsidTr="00310B64">
        <w:tc>
          <w:tcPr>
            <w:tcW w:w="675" w:type="dxa"/>
            <w:vAlign w:val="center"/>
          </w:tcPr>
          <w:p w14:paraId="4C5BE987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7D1AB815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Shear Wave Elastography - funkcja pomiaru propagacji fali poprzecznej (opcja)</w:t>
            </w:r>
          </w:p>
        </w:tc>
        <w:tc>
          <w:tcPr>
            <w:tcW w:w="1559" w:type="dxa"/>
          </w:tcPr>
          <w:p w14:paraId="0514E7E2" w14:textId="77777777" w:rsidR="005742B4" w:rsidRPr="0009167D" w:rsidRDefault="00B306C7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Nie</w:t>
            </w:r>
          </w:p>
        </w:tc>
        <w:tc>
          <w:tcPr>
            <w:tcW w:w="1733" w:type="dxa"/>
          </w:tcPr>
          <w:p w14:paraId="0E106C19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53B650B8" w14:textId="77777777" w:rsidTr="00310B64">
        <w:tc>
          <w:tcPr>
            <w:tcW w:w="675" w:type="dxa"/>
            <w:vAlign w:val="center"/>
          </w:tcPr>
          <w:p w14:paraId="1EA8A122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463A5DE2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Elastografia typu Strain - obrazowanie elastograficzne w czasie rzeczywistym umożliwia zobrazowanie różnic sztywności badanych struktur (opcja)</w:t>
            </w:r>
          </w:p>
        </w:tc>
        <w:tc>
          <w:tcPr>
            <w:tcW w:w="1559" w:type="dxa"/>
          </w:tcPr>
          <w:p w14:paraId="48307A59" w14:textId="77777777" w:rsidR="005742B4" w:rsidRPr="0009167D" w:rsidRDefault="00B306C7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Nie</w:t>
            </w:r>
          </w:p>
        </w:tc>
        <w:tc>
          <w:tcPr>
            <w:tcW w:w="1733" w:type="dxa"/>
          </w:tcPr>
          <w:p w14:paraId="06D27A9B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01D76EB0" w14:textId="77777777" w:rsidTr="00310B64">
        <w:tc>
          <w:tcPr>
            <w:tcW w:w="675" w:type="dxa"/>
            <w:vAlign w:val="center"/>
          </w:tcPr>
          <w:p w14:paraId="14437677" w14:textId="77777777" w:rsidR="005742B4" w:rsidRPr="0009167D" w:rsidRDefault="005742B4" w:rsidP="005742B4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7B2481FA" w14:textId="77777777" w:rsidR="005742B4" w:rsidRPr="0009167D" w:rsidRDefault="003F5D3F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Auto IMT - automatyczny pomiar kompleksu IMT</w:t>
            </w:r>
          </w:p>
        </w:tc>
        <w:tc>
          <w:tcPr>
            <w:tcW w:w="1559" w:type="dxa"/>
          </w:tcPr>
          <w:p w14:paraId="429B505A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5B666256" w14:textId="77777777" w:rsidR="005742B4" w:rsidRPr="0009167D" w:rsidRDefault="005742B4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0F364F7D" w14:textId="77777777" w:rsidTr="00310B64">
        <w:tc>
          <w:tcPr>
            <w:tcW w:w="675" w:type="dxa"/>
          </w:tcPr>
          <w:p w14:paraId="40BE0990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5581B8EC" w14:textId="77777777" w:rsidR="005742B4" w:rsidRPr="0009167D" w:rsidRDefault="003F5D3F" w:rsidP="00B306C7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 xml:space="preserve">CEUS </w:t>
            </w:r>
            <w:r w:rsidR="00B306C7" w:rsidRPr="0009167D">
              <w:rPr>
                <w:rFonts w:asciiTheme="minorHAnsi" w:hAnsiTheme="minorHAnsi"/>
              </w:rPr>
              <w:t>- kontrastowe echo harmoniczne</w:t>
            </w:r>
          </w:p>
        </w:tc>
        <w:tc>
          <w:tcPr>
            <w:tcW w:w="1559" w:type="dxa"/>
          </w:tcPr>
          <w:p w14:paraId="6CA01DE2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55A7535F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B306C7" w:rsidRPr="0009167D" w14:paraId="457818AF" w14:textId="77777777" w:rsidTr="00310B64">
        <w:tc>
          <w:tcPr>
            <w:tcW w:w="675" w:type="dxa"/>
          </w:tcPr>
          <w:p w14:paraId="31941812" w14:textId="77777777" w:rsidR="00B306C7" w:rsidRPr="0009167D" w:rsidRDefault="00B306C7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196C4415" w14:textId="77777777" w:rsidR="00B306C7" w:rsidRPr="0009167D" w:rsidRDefault="00B306C7" w:rsidP="00B306C7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Doppler Pulsacyjny (PWD i PWD HPRF)</w:t>
            </w:r>
          </w:p>
        </w:tc>
        <w:tc>
          <w:tcPr>
            <w:tcW w:w="1559" w:type="dxa"/>
          </w:tcPr>
          <w:p w14:paraId="697C8F6D" w14:textId="77777777" w:rsidR="00B306C7" w:rsidRPr="0009167D" w:rsidRDefault="00B306C7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6A973278" w14:textId="77777777" w:rsidR="00B306C7" w:rsidRPr="0009167D" w:rsidRDefault="00B306C7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6819063C" w14:textId="77777777" w:rsidTr="00310B64">
        <w:tc>
          <w:tcPr>
            <w:tcW w:w="675" w:type="dxa"/>
          </w:tcPr>
          <w:p w14:paraId="2B57CB6A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6223732E" w14:textId="77777777" w:rsidR="005742B4" w:rsidRPr="0009167D" w:rsidRDefault="003F5D3F" w:rsidP="00F06F46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Tryb obrazowania wolnych przepływów (tzw. Doppler onkologiczny) - nowa generacja rozszerzonego obrazowania Dopplerowskiego o wysokiej rozdzielczości i czułości</w:t>
            </w:r>
          </w:p>
        </w:tc>
        <w:tc>
          <w:tcPr>
            <w:tcW w:w="1559" w:type="dxa"/>
          </w:tcPr>
          <w:p w14:paraId="0506851B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662D04AB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5FD1976F" w14:textId="77777777" w:rsidTr="00310B64">
        <w:tc>
          <w:tcPr>
            <w:tcW w:w="675" w:type="dxa"/>
          </w:tcPr>
          <w:p w14:paraId="23111E24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62BE0598" w14:textId="77777777" w:rsidR="005742B4" w:rsidRPr="0009167D" w:rsidRDefault="003F5D3F" w:rsidP="00F06F46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Tryb obrazowania mikroprzepływów - funkcja wykrywania informacji o krwioobiegu przy wysokiej czułości i wysokiej częstotliwości klatek bez użycia efektu Dopplera</w:t>
            </w:r>
          </w:p>
        </w:tc>
        <w:tc>
          <w:tcPr>
            <w:tcW w:w="1559" w:type="dxa"/>
          </w:tcPr>
          <w:p w14:paraId="2EE9931A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51BD2216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79CCEC98" w14:textId="77777777" w:rsidTr="00310B64">
        <w:tc>
          <w:tcPr>
            <w:tcW w:w="675" w:type="dxa"/>
          </w:tcPr>
          <w:p w14:paraId="06AB5751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764177AB" w14:textId="77777777" w:rsidR="005742B4" w:rsidRPr="0009167D" w:rsidRDefault="003F5D3F" w:rsidP="00F06F46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DICOM 3.0, karta sieciowa 100Mbps</w:t>
            </w:r>
          </w:p>
        </w:tc>
        <w:tc>
          <w:tcPr>
            <w:tcW w:w="1559" w:type="dxa"/>
          </w:tcPr>
          <w:p w14:paraId="4898D2A2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29D55FE7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69EF7D7D" w14:textId="77777777" w:rsidTr="00310B64">
        <w:tc>
          <w:tcPr>
            <w:tcW w:w="675" w:type="dxa"/>
          </w:tcPr>
          <w:p w14:paraId="459D6E97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43A87BEF" w14:textId="77777777" w:rsidR="005742B4" w:rsidRPr="0009167D" w:rsidRDefault="003F5D3F" w:rsidP="00F06F46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4 aktywne porty głowic + 2 gniazda parkingowe; monitor OLED 22 cale na przegubowym ramieniu</w:t>
            </w:r>
          </w:p>
        </w:tc>
        <w:tc>
          <w:tcPr>
            <w:tcW w:w="1559" w:type="dxa"/>
          </w:tcPr>
          <w:p w14:paraId="31A75AF0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7C587E3A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29A228C9" w14:textId="77777777" w:rsidTr="00310B64">
        <w:tc>
          <w:tcPr>
            <w:tcW w:w="675" w:type="dxa"/>
          </w:tcPr>
          <w:p w14:paraId="23AE1F85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69FBF580" w14:textId="77777777" w:rsidR="005742B4" w:rsidRPr="0009167D" w:rsidRDefault="003F5D3F" w:rsidP="00F06F46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głowica Convex wykonana w technologii single crystal lub matrycowej, o zakresie częstotliwości min. 1- 6 MHz</w:t>
            </w:r>
          </w:p>
        </w:tc>
        <w:tc>
          <w:tcPr>
            <w:tcW w:w="1559" w:type="dxa"/>
          </w:tcPr>
          <w:p w14:paraId="02061495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3E504CE1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69E2634A" w14:textId="77777777" w:rsidTr="00310B64">
        <w:tc>
          <w:tcPr>
            <w:tcW w:w="675" w:type="dxa"/>
          </w:tcPr>
          <w:p w14:paraId="4D0377B8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19149960" w14:textId="77777777" w:rsidR="005742B4" w:rsidRPr="0009167D" w:rsidRDefault="003F5D3F" w:rsidP="00F06F46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głowica liniowa do badań małych narządów, o zakresie częstotliwości min. 5-13 MHz, szerokość czoła min. 50 mm</w:t>
            </w:r>
          </w:p>
        </w:tc>
        <w:tc>
          <w:tcPr>
            <w:tcW w:w="1559" w:type="dxa"/>
          </w:tcPr>
          <w:p w14:paraId="464CAEF2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06E0672A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710B6E18" w14:textId="77777777" w:rsidTr="00310B64">
        <w:tc>
          <w:tcPr>
            <w:tcW w:w="675" w:type="dxa"/>
          </w:tcPr>
          <w:p w14:paraId="2D07EE18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2445CAE3" w14:textId="77777777" w:rsidR="005742B4" w:rsidRPr="0009167D" w:rsidRDefault="003F5D3F" w:rsidP="00013AA2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dwie głowic</w:t>
            </w:r>
            <w:r w:rsidR="00013AA2" w:rsidRPr="0009167D">
              <w:rPr>
                <w:rFonts w:asciiTheme="minorHAnsi" w:hAnsiTheme="minorHAnsi"/>
              </w:rPr>
              <w:t>e</w:t>
            </w:r>
            <w:r w:rsidRPr="0009167D">
              <w:rPr>
                <w:rFonts w:asciiTheme="minorHAnsi" w:hAnsiTheme="minorHAnsi"/>
              </w:rPr>
              <w:t xml:space="preserve"> liniowe do badań naczyniowych i małych narządów, o zakresie częstotliwości min. 2-</w:t>
            </w:r>
            <w:r w:rsidRPr="0009167D">
              <w:rPr>
                <w:rFonts w:asciiTheme="minorHAnsi" w:hAnsiTheme="minorHAnsi"/>
              </w:rPr>
              <w:lastRenderedPageBreak/>
              <w:t>12 MHz i szerokości czoła max. 38 mm, min. 960 elementów</w:t>
            </w:r>
          </w:p>
        </w:tc>
        <w:tc>
          <w:tcPr>
            <w:tcW w:w="1559" w:type="dxa"/>
          </w:tcPr>
          <w:p w14:paraId="24853AD6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lastRenderedPageBreak/>
              <w:t>Tak</w:t>
            </w:r>
          </w:p>
        </w:tc>
        <w:tc>
          <w:tcPr>
            <w:tcW w:w="1733" w:type="dxa"/>
          </w:tcPr>
          <w:p w14:paraId="262EEB73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5742B4" w:rsidRPr="0009167D" w14:paraId="388A869F" w14:textId="77777777" w:rsidTr="00310B64">
        <w:tc>
          <w:tcPr>
            <w:tcW w:w="675" w:type="dxa"/>
          </w:tcPr>
          <w:p w14:paraId="5E8B8E52" w14:textId="77777777" w:rsidR="005742B4" w:rsidRPr="0009167D" w:rsidRDefault="005742B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2ADFC684" w14:textId="77777777" w:rsidR="005742B4" w:rsidRPr="0009167D" w:rsidRDefault="003F5D3F" w:rsidP="00013AA2">
            <w:pPr>
              <w:rPr>
                <w:rFonts w:asciiTheme="minorHAnsi" w:hAnsiTheme="minorHAnsi"/>
              </w:rPr>
            </w:pPr>
            <w:r w:rsidRPr="0009167D">
              <w:rPr>
                <w:rFonts w:asciiTheme="minorHAnsi" w:hAnsiTheme="minorHAnsi"/>
              </w:rPr>
              <w:t>głowica endokawitarna, o z</w:t>
            </w:r>
            <w:r w:rsidR="00013AA2" w:rsidRPr="0009167D">
              <w:rPr>
                <w:rFonts w:asciiTheme="minorHAnsi" w:hAnsiTheme="minorHAnsi"/>
              </w:rPr>
              <w:t>a</w:t>
            </w:r>
            <w:r w:rsidRPr="0009167D">
              <w:rPr>
                <w:rFonts w:asciiTheme="minorHAnsi" w:hAnsiTheme="minorHAnsi"/>
              </w:rPr>
              <w:t>kresie częstotliwości min. 2-9 MHz, kąt widzenia min. 200 stopni. ilość elementów min. 960 Pobór mocy max 900VA</w:t>
            </w:r>
          </w:p>
        </w:tc>
        <w:tc>
          <w:tcPr>
            <w:tcW w:w="1559" w:type="dxa"/>
          </w:tcPr>
          <w:p w14:paraId="65CF90EA" w14:textId="77777777" w:rsidR="005742B4" w:rsidRPr="0009167D" w:rsidRDefault="005742B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09167D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66F74E7A" w14:textId="77777777" w:rsidR="005742B4" w:rsidRPr="0009167D" w:rsidRDefault="005742B4" w:rsidP="00F06F46">
            <w:pPr>
              <w:rPr>
                <w:rFonts w:asciiTheme="minorHAnsi" w:hAnsiTheme="minorHAnsi"/>
              </w:rPr>
            </w:pPr>
          </w:p>
        </w:tc>
      </w:tr>
      <w:tr w:rsidR="00C013BB" w:rsidRPr="0009167D" w14:paraId="2551BEF4" w14:textId="77777777" w:rsidTr="00310B64">
        <w:tc>
          <w:tcPr>
            <w:tcW w:w="675" w:type="dxa"/>
          </w:tcPr>
          <w:p w14:paraId="6F0BCF45" w14:textId="77777777" w:rsidR="00C013BB" w:rsidRPr="0009167D" w:rsidRDefault="00C013BB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331B8001" w14:textId="016DE3B5" w:rsidR="00C013BB" w:rsidRPr="0009167D" w:rsidRDefault="00C013BB" w:rsidP="00421DF2">
            <w:pPr>
              <w:rPr>
                <w:rFonts w:asciiTheme="minorHAnsi" w:hAnsiTheme="minorHAnsi"/>
              </w:rPr>
            </w:pPr>
            <w:r w:rsidRPr="00C013BB">
              <w:rPr>
                <w:rFonts w:asciiTheme="minorHAnsi" w:hAnsiTheme="minorHAnsi"/>
              </w:rPr>
              <w:t xml:space="preserve">udzielenia gwarancji na dostarczony przedmiot zamówienia na okres min. </w:t>
            </w:r>
            <w:r w:rsidR="00421DF2">
              <w:rPr>
                <w:rFonts w:asciiTheme="minorHAnsi" w:hAnsiTheme="minorHAnsi"/>
              </w:rPr>
              <w:t>36</w:t>
            </w:r>
            <w:r w:rsidRPr="00C013BB">
              <w:rPr>
                <w:rFonts w:asciiTheme="minorHAnsi" w:hAnsiTheme="minorHAnsi"/>
              </w:rPr>
              <w:t xml:space="preserve"> miesięcy od dnia podpisania protokołu zd</w:t>
            </w:r>
            <w:r>
              <w:rPr>
                <w:rFonts w:asciiTheme="minorHAnsi" w:hAnsiTheme="minorHAnsi"/>
              </w:rPr>
              <w:t>a</w:t>
            </w:r>
            <w:r w:rsidRPr="00C013BB">
              <w:rPr>
                <w:rFonts w:asciiTheme="minorHAnsi" w:hAnsiTheme="minorHAnsi"/>
              </w:rPr>
              <w:t>wczo-odbiorczego</w:t>
            </w:r>
          </w:p>
        </w:tc>
        <w:tc>
          <w:tcPr>
            <w:tcW w:w="1559" w:type="dxa"/>
          </w:tcPr>
          <w:p w14:paraId="410A7C9B" w14:textId="06139481" w:rsidR="00C013BB" w:rsidRPr="0009167D" w:rsidRDefault="00C013BB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 w:rsidRPr="00C013BB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4A5B22C5" w14:textId="77777777" w:rsidR="00C013BB" w:rsidRPr="0009167D" w:rsidRDefault="00C013BB" w:rsidP="00F06F46">
            <w:pPr>
              <w:rPr>
                <w:rFonts w:asciiTheme="minorHAnsi" w:hAnsiTheme="minorHAnsi"/>
              </w:rPr>
            </w:pPr>
          </w:p>
        </w:tc>
      </w:tr>
      <w:tr w:rsidR="00310B64" w:rsidRPr="0009167D" w14:paraId="0A5F7459" w14:textId="77777777" w:rsidTr="00310B64">
        <w:tc>
          <w:tcPr>
            <w:tcW w:w="675" w:type="dxa"/>
          </w:tcPr>
          <w:p w14:paraId="040DA89C" w14:textId="77777777" w:rsidR="00310B64" w:rsidRPr="0009167D" w:rsidRDefault="00310B6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1B0A2C69" w14:textId="1E83C5F0" w:rsidR="00310B64" w:rsidRPr="00C013BB" w:rsidRDefault="00310B64" w:rsidP="00310B6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zapewnienie licencji </w:t>
            </w:r>
            <w:r w:rsidRPr="00310B64">
              <w:rPr>
                <w:rFonts w:asciiTheme="minorHAnsi" w:hAnsiTheme="minorHAnsi"/>
              </w:rPr>
              <w:t>do systemu USG</w:t>
            </w:r>
            <w:r>
              <w:rPr>
                <w:rFonts w:asciiTheme="minorHAnsi" w:hAnsiTheme="minorHAnsi"/>
              </w:rPr>
              <w:t xml:space="preserve"> </w:t>
            </w:r>
            <w:r w:rsidRPr="00310B64">
              <w:rPr>
                <w:rFonts w:asciiTheme="minorHAnsi" w:hAnsiTheme="minorHAnsi"/>
              </w:rPr>
              <w:t>umożliwiające komunikację z systemem Zamawiającego. Licencje zapewnią archiwizację i komunikację obrazów medycznych i efektywne zarządzenie cyfrowymi obrazami diagnostycznymi z systemem Zamawiającego. Licencje umożliwią optymalną integrację z systemami takimi jak HIS, RIS oraz istniejącą infrastrukturą IT. Licencje zapewnią zgodność ze standardami: DICOM, IHE, HIPAA, HL7</w:t>
            </w:r>
            <w:r>
              <w:rPr>
                <w:rFonts w:asciiTheme="minorHAnsi" w:hAnsiTheme="minorHAnsi"/>
              </w:rPr>
              <w:t>*</w:t>
            </w:r>
          </w:p>
        </w:tc>
        <w:tc>
          <w:tcPr>
            <w:tcW w:w="1559" w:type="dxa"/>
          </w:tcPr>
          <w:p w14:paraId="70567369" w14:textId="365816A1" w:rsidR="00310B64" w:rsidRPr="00C013BB" w:rsidRDefault="00310B64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10621355" w14:textId="53269FA9" w:rsidR="00310B64" w:rsidRDefault="00310B64" w:rsidP="00F06F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TAK/NIE</w:t>
            </w:r>
          </w:p>
          <w:p w14:paraId="0BC7FB54" w14:textId="77777777" w:rsidR="00310B64" w:rsidRDefault="00310B64" w:rsidP="00F06F46">
            <w:pPr>
              <w:rPr>
                <w:rFonts w:asciiTheme="minorHAnsi" w:hAnsiTheme="minorHAnsi"/>
              </w:rPr>
            </w:pPr>
          </w:p>
          <w:p w14:paraId="12016C55" w14:textId="79C81AC7" w:rsidR="00310B64" w:rsidRDefault="00310B64" w:rsidP="00F06F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proponowanego rozwiązania*</w:t>
            </w:r>
          </w:p>
          <w:p w14:paraId="1D8C5303" w14:textId="0DB9DC26" w:rsidR="00310B64" w:rsidRDefault="00310B64" w:rsidP="00F06F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…………………….</w:t>
            </w:r>
          </w:p>
          <w:p w14:paraId="3F9676FC" w14:textId="311D7BE4" w:rsidR="00310B64" w:rsidRPr="00310B64" w:rsidRDefault="00310B64" w:rsidP="00310B6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* należy wskazać proponowane rozwiązanie</w:t>
            </w:r>
          </w:p>
        </w:tc>
      </w:tr>
      <w:tr w:rsidR="00310B64" w:rsidRPr="0009167D" w14:paraId="3BA93BEB" w14:textId="77777777" w:rsidTr="00310B64">
        <w:tc>
          <w:tcPr>
            <w:tcW w:w="675" w:type="dxa"/>
          </w:tcPr>
          <w:p w14:paraId="74637F55" w14:textId="77777777" w:rsidR="00310B64" w:rsidRPr="0009167D" w:rsidRDefault="00310B64" w:rsidP="00F06F46">
            <w:pPr>
              <w:numPr>
                <w:ilvl w:val="0"/>
                <w:numId w:val="5"/>
              </w:numPr>
              <w:spacing w:before="120"/>
              <w:ind w:right="1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14:paraId="2818E301" w14:textId="32A4810C" w:rsidR="00310B64" w:rsidRDefault="00451EDC" w:rsidP="00451ED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przeprowadzenie</w:t>
            </w:r>
            <w:r w:rsidR="008444A9" w:rsidRPr="008444A9">
              <w:rPr>
                <w:rFonts w:asciiTheme="minorHAnsi" w:hAnsiTheme="minorHAnsi"/>
              </w:rPr>
              <w:t xml:space="preserve"> szkoleni</w:t>
            </w:r>
            <w:r>
              <w:rPr>
                <w:rFonts w:asciiTheme="minorHAnsi" w:hAnsiTheme="minorHAnsi"/>
              </w:rPr>
              <w:t>a</w:t>
            </w:r>
            <w:r w:rsidR="008444A9" w:rsidRPr="008444A9">
              <w:rPr>
                <w:rFonts w:asciiTheme="minorHAnsi" w:hAnsiTheme="minorHAnsi"/>
              </w:rPr>
              <w:t xml:space="preserve"> z obsługi dostarczonego przedmiotu zamówienia</w:t>
            </w:r>
            <w:r>
              <w:rPr>
                <w:rFonts w:asciiTheme="minorHAnsi" w:hAnsiTheme="minorHAnsi"/>
              </w:rPr>
              <w:t xml:space="preserve"> dla personelu medycznego Zamawiającego</w:t>
            </w:r>
            <w:r w:rsidR="008444A9" w:rsidRPr="008444A9">
              <w:rPr>
                <w:rFonts w:asciiTheme="minorHAnsi" w:hAnsiTheme="minorHAnsi"/>
              </w:rPr>
              <w:t>. Szkolenie przeprowadzone zostanie w ramach wynagrodzenia określonego w umowie, bez konieczności ponoszenia dodatkowych kosztów po stronie Zamawiającego</w:t>
            </w:r>
            <w:r w:rsidR="008444A9">
              <w:rPr>
                <w:rFonts w:asciiTheme="minorHAnsi" w:hAnsiTheme="minorHAnsi"/>
              </w:rPr>
              <w:t xml:space="preserve">. </w:t>
            </w:r>
            <w:r w:rsidR="00F00B4A">
              <w:rPr>
                <w:rFonts w:asciiTheme="minorHAnsi" w:hAnsiTheme="minorHAnsi"/>
              </w:rPr>
              <w:t>Wykonawca zobowiązany jest do dostarczenia zamawianego ultrasonografu w terminie umożliwiającym przeprowadzenie szkolenia lub</w:t>
            </w:r>
            <w:r w:rsidR="008444A9">
              <w:rPr>
                <w:rFonts w:asciiTheme="minorHAnsi" w:hAnsiTheme="minorHAnsi"/>
              </w:rPr>
              <w:t xml:space="preserve"> </w:t>
            </w:r>
            <w:r w:rsidR="00F00B4A">
              <w:rPr>
                <w:rFonts w:asciiTheme="minorHAnsi" w:hAnsiTheme="minorHAnsi"/>
              </w:rPr>
              <w:t>dostarczenia i</w:t>
            </w:r>
            <w:r w:rsidR="008444A9">
              <w:rPr>
                <w:rFonts w:asciiTheme="minorHAnsi" w:hAnsiTheme="minorHAnsi"/>
              </w:rPr>
              <w:t xml:space="preserve"> </w:t>
            </w:r>
            <w:r w:rsidR="00F00B4A">
              <w:rPr>
                <w:rFonts w:asciiTheme="minorHAnsi" w:hAnsiTheme="minorHAnsi"/>
              </w:rPr>
              <w:t>przeprowadzenia szkolenia na sprzęcie testowym/pokazowym spełniającym kryteria przedmiotu zamówienia. Przeprowadzenie szkolenia stanowi nieodłączny element protokołu odbioru.</w:t>
            </w:r>
          </w:p>
        </w:tc>
        <w:tc>
          <w:tcPr>
            <w:tcW w:w="1559" w:type="dxa"/>
          </w:tcPr>
          <w:p w14:paraId="5DC97241" w14:textId="266903CF" w:rsidR="00310B64" w:rsidRDefault="008444A9" w:rsidP="00F06F46">
            <w:pPr>
              <w:spacing w:before="120"/>
              <w:ind w:right="140"/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733" w:type="dxa"/>
          </w:tcPr>
          <w:p w14:paraId="69BA0FB1" w14:textId="77777777" w:rsidR="00310B64" w:rsidRDefault="008444A9" w:rsidP="00F06F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TAK/NIE</w:t>
            </w:r>
          </w:p>
          <w:p w14:paraId="6391E92F" w14:textId="77777777" w:rsidR="008444A9" w:rsidRDefault="008444A9" w:rsidP="00F06F46">
            <w:pPr>
              <w:rPr>
                <w:rFonts w:asciiTheme="minorHAnsi" w:hAnsiTheme="minorHAnsi"/>
              </w:rPr>
            </w:pPr>
          </w:p>
          <w:p w14:paraId="29C44B54" w14:textId="77777777" w:rsidR="008444A9" w:rsidRDefault="008444A9" w:rsidP="00F06F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Proponowany termin szkolenia*</w:t>
            </w:r>
          </w:p>
          <w:p w14:paraId="1431201A" w14:textId="3D3CDC51" w:rsidR="008444A9" w:rsidRDefault="008444A9" w:rsidP="00F06F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</w:t>
            </w:r>
            <w:r>
              <w:rPr>
                <w:rFonts w:asciiTheme="minorHAnsi" w:hAnsiTheme="minorHAnsi"/>
              </w:rPr>
              <w:br/>
              <w:t xml:space="preserve">* należy wskazać proponowany </w:t>
            </w:r>
            <w:r w:rsidR="00F00B4A">
              <w:rPr>
                <w:rFonts w:asciiTheme="minorHAnsi" w:hAnsiTheme="minorHAnsi"/>
              </w:rPr>
              <w:t xml:space="preserve">w dniach od podpisania umowy </w:t>
            </w:r>
            <w:r>
              <w:rPr>
                <w:rFonts w:asciiTheme="minorHAnsi" w:hAnsiTheme="minorHAnsi"/>
              </w:rPr>
              <w:t>termin</w:t>
            </w:r>
            <w:r w:rsidR="00F00B4A">
              <w:rPr>
                <w:rFonts w:asciiTheme="minorHAnsi" w:hAnsiTheme="minorHAnsi"/>
              </w:rPr>
              <w:t xml:space="preserve"> przeprowadzenia szkolenia</w:t>
            </w:r>
          </w:p>
        </w:tc>
      </w:tr>
    </w:tbl>
    <w:p w14:paraId="087C3C13" w14:textId="6A8AA935" w:rsidR="00770913" w:rsidRDefault="00770913" w:rsidP="00770913">
      <w:pPr>
        <w:rPr>
          <w:rFonts w:asciiTheme="minorHAnsi" w:hAnsiTheme="minorHAnsi"/>
        </w:rPr>
      </w:pPr>
    </w:p>
    <w:p w14:paraId="355B559C" w14:textId="2119480C" w:rsidR="005742B4" w:rsidRPr="00770913" w:rsidRDefault="00770913" w:rsidP="00770913">
      <w:pPr>
        <w:rPr>
          <w:rFonts w:asciiTheme="minorHAnsi" w:hAnsiTheme="minorHAnsi"/>
        </w:rPr>
      </w:pPr>
      <w:r>
        <w:rPr>
          <w:rFonts w:asciiTheme="minorHAnsi" w:hAnsiTheme="minorHAnsi"/>
        </w:rPr>
        <w:t>*</w:t>
      </w:r>
      <w:r w:rsidR="00C013BB" w:rsidRPr="00770913">
        <w:rPr>
          <w:rFonts w:asciiTheme="minorHAnsi" w:hAnsiTheme="minorHAnsi"/>
        </w:rPr>
        <w:t>Wypełni</w:t>
      </w:r>
      <w:r w:rsidRPr="00770913">
        <w:rPr>
          <w:rFonts w:asciiTheme="minorHAnsi" w:hAnsiTheme="minorHAnsi"/>
        </w:rPr>
        <w:t xml:space="preserve">a </w:t>
      </w:r>
      <w:r w:rsidR="00C013BB" w:rsidRPr="00770913">
        <w:rPr>
          <w:rFonts w:asciiTheme="minorHAnsi" w:hAnsiTheme="minorHAnsi"/>
        </w:rPr>
        <w:t xml:space="preserve">Wykonawca </w:t>
      </w:r>
    </w:p>
    <w:p w14:paraId="23EEF637" w14:textId="77777777" w:rsidR="00C013BB" w:rsidRPr="00C013BB" w:rsidRDefault="00C013BB" w:rsidP="00770913">
      <w:pPr>
        <w:pStyle w:val="Akapitzlist"/>
        <w:ind w:left="420"/>
        <w:rPr>
          <w:rFonts w:asciiTheme="minorHAnsi" w:hAnsiTheme="minorHAnsi"/>
        </w:rPr>
      </w:pPr>
    </w:p>
    <w:sectPr w:rsidR="00C013BB" w:rsidRPr="00C013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B2C29" w14:textId="77777777" w:rsidR="003860B7" w:rsidRDefault="003860B7" w:rsidP="00013AA2">
      <w:r>
        <w:separator/>
      </w:r>
    </w:p>
  </w:endnote>
  <w:endnote w:type="continuationSeparator" w:id="0">
    <w:p w14:paraId="4CD7DFAD" w14:textId="77777777" w:rsidR="003860B7" w:rsidRDefault="003860B7" w:rsidP="0001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o Sans Pro">
    <w:altName w:val="Segoe Script"/>
    <w:panose1 w:val="00000000000000000000"/>
    <w:charset w:val="00"/>
    <w:family w:val="swiss"/>
    <w:notTrueType/>
    <w:pitch w:val="variable"/>
    <w:sig w:usb0="00000001" w:usb1="5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F5713" w14:textId="77777777" w:rsidR="003860B7" w:rsidRDefault="003860B7" w:rsidP="00013AA2">
      <w:r>
        <w:separator/>
      </w:r>
    </w:p>
  </w:footnote>
  <w:footnote w:type="continuationSeparator" w:id="0">
    <w:p w14:paraId="6006595D" w14:textId="77777777" w:rsidR="003860B7" w:rsidRDefault="003860B7" w:rsidP="0001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98595" w14:textId="77777777" w:rsidR="0003592D" w:rsidRDefault="0003592D">
    <w:pPr>
      <w:pStyle w:val="Nagwek"/>
    </w:pPr>
    <w:r>
      <w:rPr>
        <w:noProof/>
      </w:rPr>
      <w:drawing>
        <wp:inline distT="0" distB="0" distL="0" distR="0" wp14:anchorId="41F749E3" wp14:editId="46DA513F">
          <wp:extent cx="5760720" cy="820420"/>
          <wp:effectExtent l="0" t="0" r="0" b="0"/>
          <wp:docPr id="57" name="Obraz 57" descr="C:\Users\kaczorp\Downloads\FENIK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aczorp\Downloads\FENIK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0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0E64FC"/>
    <w:multiLevelType w:val="multilevel"/>
    <w:tmpl w:val="A8289858"/>
    <w:lvl w:ilvl="0">
      <w:start w:val="1"/>
      <w:numFmt w:val="decimal"/>
      <w:lvlText w:val="%1."/>
      <w:lvlJc w:val="left"/>
      <w:pPr>
        <w:ind w:left="630" w:hanging="63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2" w15:restartNumberingAfterBreak="0">
    <w:nsid w:val="08317F8F"/>
    <w:multiLevelType w:val="hybridMultilevel"/>
    <w:tmpl w:val="C8BC54BC"/>
    <w:lvl w:ilvl="0" w:tplc="12E408F8">
      <w:start w:val="1"/>
      <w:numFmt w:val="lowerLetter"/>
      <w:lvlText w:val="%1)"/>
      <w:lvlJc w:val="right"/>
      <w:pPr>
        <w:ind w:left="180" w:hanging="180"/>
      </w:pPr>
      <w:rPr>
        <w:rFonts w:ascii="Neo Sans Pro" w:eastAsia="Times New Roman" w:hAnsi="Neo Sans Pro" w:cs="Neo Sans Pro"/>
        <w:b/>
        <w:bCs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14EAD"/>
    <w:multiLevelType w:val="hybridMultilevel"/>
    <w:tmpl w:val="FCE81096"/>
    <w:lvl w:ilvl="0" w:tplc="ACD048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517A8"/>
    <w:multiLevelType w:val="hybridMultilevel"/>
    <w:tmpl w:val="9760A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7B5C1D"/>
    <w:multiLevelType w:val="hybridMultilevel"/>
    <w:tmpl w:val="9730AFBE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3774E"/>
    <w:multiLevelType w:val="hybridMultilevel"/>
    <w:tmpl w:val="A56E179A"/>
    <w:lvl w:ilvl="0" w:tplc="BE36963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69B57DA"/>
    <w:multiLevelType w:val="multilevel"/>
    <w:tmpl w:val="E07C7F3E"/>
    <w:lvl w:ilvl="0">
      <w:start w:val="6"/>
      <w:numFmt w:val="decimal"/>
      <w:pStyle w:val="W1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85493031">
    <w:abstractNumId w:val="7"/>
  </w:num>
  <w:num w:numId="2" w16cid:durableId="115025358">
    <w:abstractNumId w:val="2"/>
  </w:num>
  <w:num w:numId="3" w16cid:durableId="1691446374">
    <w:abstractNumId w:val="3"/>
  </w:num>
  <w:num w:numId="4" w16cid:durableId="981811450">
    <w:abstractNumId w:val="1"/>
  </w:num>
  <w:num w:numId="5" w16cid:durableId="1163737347">
    <w:abstractNumId w:val="4"/>
  </w:num>
  <w:num w:numId="6" w16cid:durableId="574510233">
    <w:abstractNumId w:val="0"/>
    <w:lvlOverride w:ilvl="0">
      <w:startOverride w:val="1"/>
    </w:lvlOverride>
  </w:num>
  <w:num w:numId="7" w16cid:durableId="1356156600">
    <w:abstractNumId w:val="6"/>
  </w:num>
  <w:num w:numId="8" w16cid:durableId="10855675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2B4"/>
    <w:rsid w:val="00013AA2"/>
    <w:rsid w:val="0003592D"/>
    <w:rsid w:val="0009167D"/>
    <w:rsid w:val="000F2198"/>
    <w:rsid w:val="001504E5"/>
    <w:rsid w:val="00174A23"/>
    <w:rsid w:val="00253446"/>
    <w:rsid w:val="00260461"/>
    <w:rsid w:val="002A32E1"/>
    <w:rsid w:val="002C0B5B"/>
    <w:rsid w:val="00310B64"/>
    <w:rsid w:val="00353651"/>
    <w:rsid w:val="003860B7"/>
    <w:rsid w:val="003F5D3F"/>
    <w:rsid w:val="00421DF2"/>
    <w:rsid w:val="00451EDC"/>
    <w:rsid w:val="00453B40"/>
    <w:rsid w:val="004D2B6E"/>
    <w:rsid w:val="00515EAF"/>
    <w:rsid w:val="005742B4"/>
    <w:rsid w:val="00601141"/>
    <w:rsid w:val="00611575"/>
    <w:rsid w:val="0072589A"/>
    <w:rsid w:val="00770913"/>
    <w:rsid w:val="008444A9"/>
    <w:rsid w:val="008660E1"/>
    <w:rsid w:val="009B25E4"/>
    <w:rsid w:val="009E44E1"/>
    <w:rsid w:val="00A03BDB"/>
    <w:rsid w:val="00A25F80"/>
    <w:rsid w:val="00B12413"/>
    <w:rsid w:val="00B306C7"/>
    <w:rsid w:val="00B749E7"/>
    <w:rsid w:val="00C013BB"/>
    <w:rsid w:val="00ED1A07"/>
    <w:rsid w:val="00F00B4A"/>
    <w:rsid w:val="00F01BBF"/>
    <w:rsid w:val="00F2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6B76"/>
  <w15:docId w15:val="{534F53DA-9761-4F57-8B4F-F71CD342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5742B4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Akapitzlist">
    <w:name w:val="List Paragraph"/>
    <w:aliases w:val="sw tekst,L1,Numerowanie,List Paragraph,Akapit z listą BS,Kolorowa lista — akcent 11,Bulleted list,lp1,Preambuła,Colorful Shading - Accent 31,Light List - Accent 51,Akapit z listą5,CW_Lista,Akapit z listą31,Wypunktowanie,Normal2,Lista num"/>
    <w:basedOn w:val="Normalny"/>
    <w:link w:val="AkapitzlistZnak"/>
    <w:uiPriority w:val="34"/>
    <w:qFormat/>
    <w:rsid w:val="005742B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lp1 Znak,Preambuła Znak,Colorful Shading - Accent 31 Znak,Light List - Accent 51 Znak,CW_Lista Znak"/>
    <w:link w:val="Akapitzlist"/>
    <w:uiPriority w:val="34"/>
    <w:qFormat/>
    <w:rsid w:val="005742B4"/>
    <w:rPr>
      <w:rFonts w:ascii="Calibri" w:eastAsia="Times New Roman" w:hAnsi="Calibri" w:cs="Times New Roman"/>
      <w:lang w:eastAsia="pl-PL"/>
    </w:rPr>
  </w:style>
  <w:style w:type="paragraph" w:customStyle="1" w:styleId="W11">
    <w:name w:val="W11"/>
    <w:basedOn w:val="Normalny"/>
    <w:uiPriority w:val="99"/>
    <w:qFormat/>
    <w:rsid w:val="005742B4"/>
    <w:pPr>
      <w:numPr>
        <w:numId w:val="1"/>
      </w:numPr>
      <w:spacing w:before="60"/>
    </w:pPr>
    <w:rPr>
      <w:rFonts w:eastAsia="Calibr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7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13A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A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A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A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3A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AA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kaczorp</dc:creator>
  <cp:lastModifiedBy>Kinga Gomuła</cp:lastModifiedBy>
  <cp:revision>3</cp:revision>
  <dcterms:created xsi:type="dcterms:W3CDTF">2026-03-26T13:16:00Z</dcterms:created>
  <dcterms:modified xsi:type="dcterms:W3CDTF">2026-04-01T08:28:00Z</dcterms:modified>
</cp:coreProperties>
</file>